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3F43A">
      <w:pPr>
        <w:snapToGrid w:val="0"/>
        <w:spacing w:line="440" w:lineRule="exact"/>
        <w:jc w:val="center"/>
        <w:rPr>
          <w:rFonts w:eastAsia="方正小标宋简体"/>
          <w:sz w:val="32"/>
          <w:szCs w:val="32"/>
        </w:rPr>
      </w:pPr>
      <w:r>
        <w:rPr>
          <w:rFonts w:hint="eastAsia" w:eastAsia="方正小标宋简体"/>
          <w:sz w:val="32"/>
          <w:szCs w:val="32"/>
          <w:lang w:eastAsia="zh-CN"/>
        </w:rPr>
        <w:t>2026年福州市电动自行车充电器产品质量监督抽查实施细则</w:t>
      </w:r>
    </w:p>
    <w:p w14:paraId="4EBF1E5A">
      <w:pPr>
        <w:snapToGrid w:val="0"/>
        <w:spacing w:line="440" w:lineRule="exact"/>
        <w:ind w:firstLine="359" w:firstLineChars="171"/>
        <w:rPr>
          <w:szCs w:val="21"/>
        </w:rPr>
      </w:pPr>
    </w:p>
    <w:p w14:paraId="7B522F0D">
      <w:pPr>
        <w:snapToGrid w:val="0"/>
        <w:spacing w:line="440" w:lineRule="exact"/>
        <w:rPr>
          <w:rFonts w:eastAsia="黑体"/>
          <w:szCs w:val="21"/>
        </w:rPr>
      </w:pPr>
      <w:r>
        <w:rPr>
          <w:rFonts w:eastAsia="黑体"/>
          <w:szCs w:val="21"/>
        </w:rPr>
        <w:t>1 抽样方法</w:t>
      </w:r>
    </w:p>
    <w:p w14:paraId="3CC3C68D">
      <w:pPr>
        <w:snapToGrid w:val="0"/>
        <w:spacing w:line="440" w:lineRule="exact"/>
        <w:ind w:firstLine="420" w:firstLineChars="200"/>
        <w:rPr>
          <w:szCs w:val="21"/>
        </w:rPr>
      </w:pPr>
      <w:r>
        <w:rPr>
          <w:szCs w:val="21"/>
        </w:rPr>
        <w:t>以随机抽样的方式在被抽样销售者的待销产品中抽取。</w:t>
      </w:r>
    </w:p>
    <w:p w14:paraId="3177BAFC">
      <w:pPr>
        <w:snapToGrid w:val="0"/>
        <w:spacing w:line="440" w:lineRule="exact"/>
        <w:ind w:firstLine="420" w:firstLineChars="200"/>
        <w:rPr>
          <w:szCs w:val="21"/>
        </w:rPr>
      </w:pPr>
      <w:r>
        <w:rPr>
          <w:szCs w:val="21"/>
        </w:rPr>
        <w:t>随机数一般可使用随机数表等方法产生。</w:t>
      </w:r>
    </w:p>
    <w:p w14:paraId="248EC593">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每批次产品抽取样</w:t>
      </w:r>
      <w:r>
        <w:rPr>
          <w:rFonts w:hint="default" w:ascii="Times New Roman" w:hAnsi="Times New Roman" w:eastAsia="宋体" w:cs="Times New Roman"/>
          <w:color w:val="000000"/>
          <w:sz w:val="21"/>
          <w:szCs w:val="21"/>
          <w:highlight w:val="none"/>
          <w:lang w:val="en-US" w:eastAsia="zh-CN"/>
        </w:rPr>
        <w:t>品数量见表1：</w:t>
      </w:r>
    </w:p>
    <w:p w14:paraId="18823EF2">
      <w:pPr>
        <w:keepNext w:val="0"/>
        <w:keepLines w:val="0"/>
        <w:pageBreakBefore w:val="0"/>
        <w:kinsoku/>
        <w:wordWrap/>
        <w:overflowPunct/>
        <w:topLinePunct w:val="0"/>
        <w:autoSpaceDE/>
        <w:autoSpaceDN/>
        <w:bidi w:val="0"/>
        <w:snapToGrid w:val="0"/>
        <w:spacing w:line="360" w:lineRule="auto"/>
        <w:ind w:firstLine="420" w:firstLineChars="20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表1 抽取样品数量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2504"/>
        <w:gridCol w:w="1817"/>
        <w:gridCol w:w="1772"/>
        <w:gridCol w:w="1742"/>
      </w:tblGrid>
      <w:tr w14:paraId="53E5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6" w:type="dxa"/>
            <w:noWrap w:val="0"/>
            <w:vAlign w:val="center"/>
          </w:tcPr>
          <w:p w14:paraId="6A60FE6C">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2504" w:type="dxa"/>
            <w:noWrap w:val="0"/>
            <w:vAlign w:val="center"/>
          </w:tcPr>
          <w:p w14:paraId="0AC8651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产品名称</w:t>
            </w:r>
          </w:p>
        </w:tc>
        <w:tc>
          <w:tcPr>
            <w:tcW w:w="1817" w:type="dxa"/>
            <w:noWrap w:val="0"/>
            <w:vAlign w:val="center"/>
          </w:tcPr>
          <w:p w14:paraId="40AE0CB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抽样数量</w:t>
            </w:r>
          </w:p>
        </w:tc>
        <w:tc>
          <w:tcPr>
            <w:tcW w:w="1772" w:type="dxa"/>
            <w:noWrap w:val="0"/>
            <w:vAlign w:val="center"/>
          </w:tcPr>
          <w:p w14:paraId="5D24B36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检验样品数量</w:t>
            </w:r>
          </w:p>
        </w:tc>
        <w:tc>
          <w:tcPr>
            <w:tcW w:w="1742" w:type="dxa"/>
            <w:noWrap w:val="0"/>
            <w:vAlign w:val="center"/>
          </w:tcPr>
          <w:p w14:paraId="163D0C75">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备用样品数量</w:t>
            </w:r>
          </w:p>
        </w:tc>
      </w:tr>
      <w:tr w14:paraId="79D1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2B0B4631">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2504" w:type="dxa"/>
            <w:noWrap w:val="0"/>
            <w:vAlign w:val="center"/>
          </w:tcPr>
          <w:p w14:paraId="1EE41401">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val="0"/>
                <w:i w:val="0"/>
                <w:iCs w:val="0"/>
                <w:color w:val="auto"/>
                <w:kern w:val="0"/>
                <w:sz w:val="21"/>
                <w:szCs w:val="21"/>
                <w:u w:val="none"/>
                <w:lang w:val="en-US" w:eastAsia="zh-CN" w:bidi="ar"/>
              </w:rPr>
              <w:t>电动自行车充电器</w:t>
            </w:r>
            <w:r>
              <w:rPr>
                <w:rFonts w:hint="eastAsia" w:cs="Times New Roman"/>
                <w:b w:val="0"/>
                <w:bCs w:val="0"/>
                <w:i w:val="0"/>
                <w:iCs w:val="0"/>
                <w:color w:val="auto"/>
                <w:kern w:val="0"/>
                <w:sz w:val="21"/>
                <w:szCs w:val="21"/>
                <w:u w:val="none"/>
                <w:lang w:val="en-US" w:eastAsia="zh-CN" w:bidi="ar"/>
              </w:rPr>
              <w:t>（GB 42296-2022）</w:t>
            </w:r>
          </w:p>
        </w:tc>
        <w:tc>
          <w:tcPr>
            <w:tcW w:w="1817" w:type="dxa"/>
            <w:noWrap w:val="0"/>
            <w:vAlign w:val="center"/>
          </w:tcPr>
          <w:p w14:paraId="559117AB">
            <w:pPr>
              <w:adjustRightInd w:val="0"/>
              <w:snapToGrid w:val="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3只</w:t>
            </w:r>
          </w:p>
        </w:tc>
        <w:tc>
          <w:tcPr>
            <w:tcW w:w="1772" w:type="dxa"/>
            <w:noWrap w:val="0"/>
            <w:vAlign w:val="center"/>
          </w:tcPr>
          <w:p w14:paraId="54993B72">
            <w:pPr>
              <w:adjustRightInd w:val="0"/>
              <w:snapToGrid w:val="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2只</w:t>
            </w:r>
          </w:p>
        </w:tc>
        <w:tc>
          <w:tcPr>
            <w:tcW w:w="1742" w:type="dxa"/>
            <w:noWrap w:val="0"/>
            <w:vAlign w:val="center"/>
          </w:tcPr>
          <w:p w14:paraId="2C7C395F">
            <w:pPr>
              <w:adjustRightInd w:val="0"/>
              <w:snapToGrid w:val="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1只</w:t>
            </w:r>
          </w:p>
        </w:tc>
      </w:tr>
      <w:tr w14:paraId="70A5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7E4729B5">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w:t>
            </w:r>
          </w:p>
        </w:tc>
        <w:tc>
          <w:tcPr>
            <w:tcW w:w="2504" w:type="dxa"/>
            <w:noWrap w:val="0"/>
            <w:vAlign w:val="center"/>
          </w:tcPr>
          <w:p w14:paraId="17B0E8F7">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电动自行车充电器</w:t>
            </w:r>
            <w:r>
              <w:rPr>
                <w:rFonts w:hint="eastAsia" w:cs="Times New Roman"/>
                <w:b w:val="0"/>
                <w:bCs w:val="0"/>
                <w:i w:val="0"/>
                <w:iCs w:val="0"/>
                <w:color w:val="auto"/>
                <w:kern w:val="0"/>
                <w:sz w:val="21"/>
                <w:szCs w:val="21"/>
                <w:u w:val="none"/>
                <w:lang w:val="en-US" w:eastAsia="zh-CN" w:bidi="ar"/>
              </w:rPr>
              <w:t>（QB/T 2947.1-2008、QB/T 2947.3-2008）</w:t>
            </w:r>
          </w:p>
        </w:tc>
        <w:tc>
          <w:tcPr>
            <w:tcW w:w="1817" w:type="dxa"/>
            <w:shd w:val="clear" w:color="auto" w:fill="auto"/>
            <w:noWrap w:val="0"/>
            <w:vAlign w:val="center"/>
          </w:tcPr>
          <w:p w14:paraId="6EDD7072">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3只</w:t>
            </w:r>
          </w:p>
        </w:tc>
        <w:tc>
          <w:tcPr>
            <w:tcW w:w="1772" w:type="dxa"/>
            <w:shd w:val="clear" w:color="auto" w:fill="auto"/>
            <w:noWrap w:val="0"/>
            <w:vAlign w:val="center"/>
          </w:tcPr>
          <w:p w14:paraId="48D22A3B">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2只</w:t>
            </w:r>
          </w:p>
        </w:tc>
        <w:tc>
          <w:tcPr>
            <w:tcW w:w="1742" w:type="dxa"/>
            <w:shd w:val="clear" w:color="auto" w:fill="auto"/>
            <w:noWrap w:val="0"/>
            <w:vAlign w:val="center"/>
          </w:tcPr>
          <w:p w14:paraId="4C4869AB">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1只</w:t>
            </w:r>
          </w:p>
        </w:tc>
      </w:tr>
      <w:tr w14:paraId="0226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4864FD6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w:t>
            </w:r>
          </w:p>
        </w:tc>
        <w:tc>
          <w:tcPr>
            <w:tcW w:w="2504" w:type="dxa"/>
            <w:noWrap w:val="0"/>
            <w:vAlign w:val="center"/>
          </w:tcPr>
          <w:p w14:paraId="2C988C2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电动自行车充电器</w:t>
            </w:r>
            <w:r>
              <w:rPr>
                <w:rFonts w:hint="eastAsia" w:cs="Times New Roman"/>
                <w:b w:val="0"/>
                <w:bCs w:val="0"/>
                <w:i w:val="0"/>
                <w:iCs w:val="0"/>
                <w:color w:val="auto"/>
                <w:kern w:val="0"/>
                <w:sz w:val="21"/>
                <w:szCs w:val="21"/>
                <w:u w:val="none"/>
                <w:lang w:val="en-US" w:eastAsia="zh-CN" w:bidi="ar"/>
              </w:rPr>
              <w:t>（GB 4706.1-2005、GB 4706.18-2014）</w:t>
            </w:r>
          </w:p>
        </w:tc>
        <w:tc>
          <w:tcPr>
            <w:tcW w:w="1817" w:type="dxa"/>
            <w:shd w:val="clear" w:color="auto" w:fill="auto"/>
            <w:noWrap w:val="0"/>
            <w:vAlign w:val="center"/>
          </w:tcPr>
          <w:p w14:paraId="07E078AB">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3只</w:t>
            </w:r>
          </w:p>
        </w:tc>
        <w:tc>
          <w:tcPr>
            <w:tcW w:w="1772" w:type="dxa"/>
            <w:shd w:val="clear" w:color="auto" w:fill="auto"/>
            <w:noWrap w:val="0"/>
            <w:vAlign w:val="center"/>
          </w:tcPr>
          <w:p w14:paraId="04E822E8">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2只</w:t>
            </w:r>
          </w:p>
        </w:tc>
        <w:tc>
          <w:tcPr>
            <w:tcW w:w="1742" w:type="dxa"/>
            <w:shd w:val="clear" w:color="auto" w:fill="auto"/>
            <w:noWrap w:val="0"/>
            <w:vAlign w:val="center"/>
          </w:tcPr>
          <w:p w14:paraId="3ABB85DA">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1只</w:t>
            </w:r>
          </w:p>
        </w:tc>
      </w:tr>
      <w:tr w14:paraId="14FD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3A1E48F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4</w:t>
            </w:r>
          </w:p>
        </w:tc>
        <w:tc>
          <w:tcPr>
            <w:tcW w:w="2504" w:type="dxa"/>
            <w:noWrap w:val="0"/>
            <w:vAlign w:val="center"/>
          </w:tcPr>
          <w:p w14:paraId="21A92679">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default" w:ascii="Times New Roman" w:hAnsi="Times New Roman" w:eastAsia="宋体" w:cs="Times New Roman"/>
                <w:b w:val="0"/>
                <w:bCs w:val="0"/>
                <w:i w:val="0"/>
                <w:iCs w:val="0"/>
                <w:color w:val="auto"/>
                <w:kern w:val="0"/>
                <w:sz w:val="21"/>
                <w:szCs w:val="21"/>
                <w:u w:val="none"/>
                <w:lang w:val="en-US" w:eastAsia="zh-CN" w:bidi="ar"/>
              </w:rPr>
              <w:t>电动自行车充电器</w:t>
            </w:r>
            <w:r>
              <w:rPr>
                <w:rFonts w:hint="eastAsia"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GB/T 36944</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2018</w:t>
            </w:r>
            <w:r>
              <w:rPr>
                <w:rFonts w:hint="eastAsia" w:cs="Times New Roman"/>
                <w:b w:val="0"/>
                <w:bCs w:val="0"/>
                <w:i w:val="0"/>
                <w:iCs w:val="0"/>
                <w:color w:val="auto"/>
                <w:kern w:val="0"/>
                <w:sz w:val="21"/>
                <w:szCs w:val="21"/>
                <w:u w:val="none"/>
                <w:lang w:val="en-US" w:eastAsia="zh-CN" w:bidi="ar"/>
              </w:rPr>
              <w:t>）</w:t>
            </w:r>
          </w:p>
        </w:tc>
        <w:tc>
          <w:tcPr>
            <w:tcW w:w="1817" w:type="dxa"/>
            <w:shd w:val="clear" w:color="auto" w:fill="auto"/>
            <w:noWrap w:val="0"/>
            <w:vAlign w:val="center"/>
          </w:tcPr>
          <w:p w14:paraId="7F7DFBBB">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3只</w:t>
            </w:r>
          </w:p>
        </w:tc>
        <w:tc>
          <w:tcPr>
            <w:tcW w:w="1772" w:type="dxa"/>
            <w:shd w:val="clear" w:color="auto" w:fill="auto"/>
            <w:noWrap w:val="0"/>
            <w:vAlign w:val="center"/>
          </w:tcPr>
          <w:p w14:paraId="272DEF41">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2只</w:t>
            </w:r>
          </w:p>
        </w:tc>
        <w:tc>
          <w:tcPr>
            <w:tcW w:w="1742" w:type="dxa"/>
            <w:shd w:val="clear" w:color="auto" w:fill="auto"/>
            <w:noWrap w:val="0"/>
            <w:vAlign w:val="center"/>
          </w:tcPr>
          <w:p w14:paraId="41BB9259">
            <w:pPr>
              <w:adjustRightInd w:val="0"/>
              <w:snapToGrid w:val="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1只</w:t>
            </w:r>
          </w:p>
        </w:tc>
      </w:tr>
    </w:tbl>
    <w:p w14:paraId="63E34139">
      <w:pPr>
        <w:snapToGrid w:val="0"/>
        <w:spacing w:line="440" w:lineRule="exact"/>
        <w:rPr>
          <w:rFonts w:hint="default" w:ascii="Times New Roman" w:hAnsi="Times New Roman" w:cs="Times New Roman"/>
          <w:color w:val="auto"/>
          <w:szCs w:val="21"/>
        </w:rPr>
      </w:pPr>
    </w:p>
    <w:p w14:paraId="61E043D8">
      <w:pPr>
        <w:snapToGrid w:val="0"/>
        <w:spacing w:line="440" w:lineRule="exact"/>
        <w:rPr>
          <w:rStyle w:val="11"/>
          <w:rFonts w:hint="default" w:ascii="Times New Roman" w:hAnsi="Times New Roman" w:cs="Times New Roman"/>
          <w:color w:val="auto"/>
        </w:rPr>
      </w:pPr>
      <w:r>
        <w:rPr>
          <w:rFonts w:hint="default" w:ascii="Times New Roman" w:hAnsi="Times New Roman" w:eastAsia="黑体" w:cs="Times New Roman"/>
          <w:color w:val="auto"/>
          <w:szCs w:val="21"/>
        </w:rPr>
        <w:t>2 检验依据</w:t>
      </w:r>
    </w:p>
    <w:p w14:paraId="16226917">
      <w:pPr>
        <w:snapToGrid w:val="0"/>
        <w:spacing w:line="440" w:lineRule="exact"/>
        <w:jc w:val="center"/>
        <w:rPr>
          <w:rStyle w:val="11"/>
          <w:rFonts w:hint="default" w:ascii="Times New Roman" w:hAnsi="Times New Roman" w:eastAsia="宋体" w:cs="Times New Roman"/>
          <w:color w:val="auto"/>
          <w:lang w:val="en-US" w:eastAsia="zh-CN"/>
        </w:rPr>
      </w:pPr>
      <w:r>
        <w:rPr>
          <w:rStyle w:val="11"/>
          <w:rFonts w:hint="eastAsia" w:cs="Times New Roman"/>
          <w:color w:val="auto"/>
          <w:lang w:val="en-US" w:eastAsia="zh-CN"/>
        </w:rPr>
        <w:t xml:space="preserve">表2 </w:t>
      </w:r>
      <w:r>
        <w:rPr>
          <w:rFonts w:hint="default" w:ascii="Times New Roman" w:hAnsi="Times New Roman" w:eastAsia="宋体" w:cs="Times New Roman"/>
          <w:b w:val="0"/>
          <w:bCs w:val="0"/>
          <w:i w:val="0"/>
          <w:iCs w:val="0"/>
          <w:color w:val="auto"/>
          <w:kern w:val="0"/>
          <w:sz w:val="21"/>
          <w:szCs w:val="21"/>
          <w:u w:val="none"/>
          <w:lang w:val="en-US" w:eastAsia="zh-CN" w:bidi="ar"/>
        </w:rPr>
        <w:t>电动自行车充电器</w:t>
      </w:r>
      <w:r>
        <w:rPr>
          <w:rFonts w:hint="eastAsia" w:cs="Times New Roman"/>
          <w:b w:val="0"/>
          <w:bCs w:val="0"/>
          <w:i w:val="0"/>
          <w:iCs w:val="0"/>
          <w:color w:val="auto"/>
          <w:kern w:val="0"/>
          <w:sz w:val="21"/>
          <w:szCs w:val="21"/>
          <w:u w:val="none"/>
          <w:lang w:val="en-US" w:eastAsia="zh-CN" w:bidi="ar"/>
        </w:rPr>
        <w:t>（GB 42296-2022）</w:t>
      </w:r>
      <w:r>
        <w:rPr>
          <w:rFonts w:hint="eastAsia" w:ascii="Times New Roman" w:hAnsi="Times New Roman" w:eastAsia="宋体" w:cs="Times New Roman"/>
          <w:b w:val="0"/>
          <w:bCs w:val="0"/>
          <w:i w:val="0"/>
          <w:iCs w:val="0"/>
          <w:color w:val="auto"/>
          <w:kern w:val="0"/>
          <w:sz w:val="21"/>
          <w:szCs w:val="21"/>
          <w:u w:val="none"/>
          <w:lang w:val="en-US" w:eastAsia="zh-CN" w:bidi="ar"/>
        </w:rPr>
        <w:t>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252"/>
        <w:gridCol w:w="3672"/>
      </w:tblGrid>
      <w:tr w14:paraId="41C5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3" w:hRule="atLeast"/>
          <w:jc w:val="center"/>
        </w:trPr>
        <w:tc>
          <w:tcPr>
            <w:tcW w:w="699" w:type="dxa"/>
            <w:noWrap w:val="0"/>
            <w:vAlign w:val="center"/>
          </w:tcPr>
          <w:p w14:paraId="3274D964">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序号</w:t>
            </w:r>
          </w:p>
        </w:tc>
        <w:tc>
          <w:tcPr>
            <w:tcW w:w="4252" w:type="dxa"/>
            <w:noWrap w:val="0"/>
            <w:vAlign w:val="center"/>
          </w:tcPr>
          <w:p w14:paraId="104F4E18">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检验项目</w:t>
            </w:r>
          </w:p>
        </w:tc>
        <w:tc>
          <w:tcPr>
            <w:tcW w:w="3672" w:type="dxa"/>
            <w:noWrap w:val="0"/>
            <w:vAlign w:val="center"/>
          </w:tcPr>
          <w:p w14:paraId="2191473E">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69F1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43EC131F">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4252" w:type="dxa"/>
            <w:shd w:val="clear" w:color="auto" w:fill="auto"/>
            <w:noWrap w:val="0"/>
            <w:vAlign w:val="center"/>
          </w:tcPr>
          <w:p w14:paraId="61C0B18E">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外壳冲击</w:t>
            </w:r>
          </w:p>
        </w:tc>
        <w:tc>
          <w:tcPr>
            <w:tcW w:w="3672" w:type="dxa"/>
            <w:shd w:val="clear" w:color="auto" w:fill="auto"/>
            <w:noWrap w:val="0"/>
            <w:vAlign w:val="center"/>
          </w:tcPr>
          <w:p w14:paraId="65348C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7"/>
                <w:kern w:val="2"/>
                <w:sz w:val="21"/>
                <w:szCs w:val="21"/>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0EDB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7191171F">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4252" w:type="dxa"/>
            <w:shd w:val="clear" w:color="auto" w:fill="auto"/>
            <w:noWrap w:val="0"/>
            <w:vAlign w:val="center"/>
          </w:tcPr>
          <w:p w14:paraId="749169F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跌落</w:t>
            </w:r>
          </w:p>
        </w:tc>
        <w:tc>
          <w:tcPr>
            <w:tcW w:w="3672" w:type="dxa"/>
            <w:shd w:val="clear" w:color="auto" w:fill="auto"/>
            <w:noWrap w:val="0"/>
            <w:vAlign w:val="center"/>
          </w:tcPr>
          <w:p w14:paraId="23DE24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7"/>
                <w:kern w:val="2"/>
                <w:sz w:val="21"/>
                <w:szCs w:val="21"/>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085D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5CAC342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3</w:t>
            </w:r>
          </w:p>
        </w:tc>
        <w:tc>
          <w:tcPr>
            <w:tcW w:w="4252" w:type="dxa"/>
            <w:shd w:val="clear" w:color="auto" w:fill="auto"/>
            <w:noWrap w:val="0"/>
            <w:vAlign w:val="center"/>
          </w:tcPr>
          <w:p w14:paraId="598DB8C4">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工作温度下的泄漏电流</w:t>
            </w:r>
          </w:p>
        </w:tc>
        <w:tc>
          <w:tcPr>
            <w:tcW w:w="3672" w:type="dxa"/>
            <w:noWrap w:val="0"/>
            <w:vAlign w:val="center"/>
          </w:tcPr>
          <w:p w14:paraId="50FEB320">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5820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5380EFF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4</w:t>
            </w:r>
          </w:p>
        </w:tc>
        <w:tc>
          <w:tcPr>
            <w:tcW w:w="4252" w:type="dxa"/>
            <w:shd w:val="clear" w:color="auto" w:fill="auto"/>
            <w:noWrap w:val="0"/>
            <w:vAlign w:val="center"/>
          </w:tcPr>
          <w:p w14:paraId="689319AC">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电气强度</w:t>
            </w:r>
          </w:p>
        </w:tc>
        <w:tc>
          <w:tcPr>
            <w:tcW w:w="3672" w:type="dxa"/>
            <w:noWrap w:val="0"/>
            <w:vAlign w:val="center"/>
          </w:tcPr>
          <w:p w14:paraId="78DD8226">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6544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509E7F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5</w:t>
            </w:r>
          </w:p>
        </w:tc>
        <w:tc>
          <w:tcPr>
            <w:tcW w:w="4252" w:type="dxa"/>
            <w:shd w:val="clear" w:color="auto" w:fill="auto"/>
            <w:noWrap w:val="0"/>
            <w:vAlign w:val="center"/>
          </w:tcPr>
          <w:p w14:paraId="16ACE09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防触电保护</w:t>
            </w:r>
          </w:p>
        </w:tc>
        <w:tc>
          <w:tcPr>
            <w:tcW w:w="3672" w:type="dxa"/>
            <w:noWrap w:val="0"/>
            <w:vAlign w:val="center"/>
          </w:tcPr>
          <w:p w14:paraId="2ED3F5EC">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783F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6FE8993">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6</w:t>
            </w:r>
          </w:p>
        </w:tc>
        <w:tc>
          <w:tcPr>
            <w:tcW w:w="4252" w:type="dxa"/>
            <w:shd w:val="clear" w:color="auto" w:fill="auto"/>
            <w:noWrap w:val="0"/>
            <w:vAlign w:val="center"/>
          </w:tcPr>
          <w:p w14:paraId="4EBE045C">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非正常工作（仅测5.2.5.1</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5.2.5.2）</w:t>
            </w:r>
          </w:p>
        </w:tc>
        <w:tc>
          <w:tcPr>
            <w:tcW w:w="3672" w:type="dxa"/>
            <w:noWrap w:val="0"/>
            <w:vAlign w:val="center"/>
          </w:tcPr>
          <w:p w14:paraId="0091FFAD">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699E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1C9207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7</w:t>
            </w:r>
          </w:p>
        </w:tc>
        <w:tc>
          <w:tcPr>
            <w:tcW w:w="4252" w:type="dxa"/>
            <w:shd w:val="clear" w:color="auto" w:fill="auto"/>
            <w:noWrap w:val="0"/>
            <w:vAlign w:val="center"/>
          </w:tcPr>
          <w:p w14:paraId="2563594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超温保护</w:t>
            </w:r>
          </w:p>
        </w:tc>
        <w:tc>
          <w:tcPr>
            <w:tcW w:w="3672" w:type="dxa"/>
            <w:noWrap w:val="0"/>
            <w:vAlign w:val="center"/>
          </w:tcPr>
          <w:p w14:paraId="726E48DE">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6141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574C1D6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8</w:t>
            </w:r>
          </w:p>
        </w:tc>
        <w:tc>
          <w:tcPr>
            <w:tcW w:w="0" w:type="auto"/>
            <w:shd w:val="clear" w:color="auto" w:fill="auto"/>
            <w:noWrap w:val="0"/>
            <w:vAlign w:val="center"/>
          </w:tcPr>
          <w:p w14:paraId="41823DE6">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过充切断</w:t>
            </w:r>
          </w:p>
        </w:tc>
        <w:tc>
          <w:tcPr>
            <w:tcW w:w="0" w:type="auto"/>
            <w:noWrap w:val="0"/>
            <w:vAlign w:val="center"/>
          </w:tcPr>
          <w:p w14:paraId="608C2093">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12ED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539FBA3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9</w:t>
            </w:r>
          </w:p>
        </w:tc>
        <w:tc>
          <w:tcPr>
            <w:tcW w:w="0" w:type="auto"/>
            <w:shd w:val="clear" w:color="auto" w:fill="auto"/>
            <w:noWrap w:val="0"/>
            <w:vAlign w:val="center"/>
          </w:tcPr>
          <w:p w14:paraId="3476CB94">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延时切断</w:t>
            </w:r>
          </w:p>
        </w:tc>
        <w:tc>
          <w:tcPr>
            <w:tcW w:w="0" w:type="auto"/>
            <w:noWrap w:val="0"/>
            <w:vAlign w:val="center"/>
          </w:tcPr>
          <w:p w14:paraId="03705754">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1C61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5430BC7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10</w:t>
            </w:r>
          </w:p>
        </w:tc>
        <w:tc>
          <w:tcPr>
            <w:tcW w:w="0" w:type="auto"/>
            <w:shd w:val="clear" w:color="auto" w:fill="auto"/>
            <w:noWrap w:val="0"/>
            <w:vAlign w:val="center"/>
          </w:tcPr>
          <w:p w14:paraId="434376EE">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耐热</w:t>
            </w:r>
          </w:p>
        </w:tc>
        <w:tc>
          <w:tcPr>
            <w:tcW w:w="0" w:type="auto"/>
            <w:noWrap w:val="0"/>
            <w:vAlign w:val="center"/>
          </w:tcPr>
          <w:p w14:paraId="31FBCBC9">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r w14:paraId="3173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5966AD8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11</w:t>
            </w:r>
          </w:p>
        </w:tc>
        <w:tc>
          <w:tcPr>
            <w:tcW w:w="0" w:type="auto"/>
            <w:shd w:val="clear" w:color="auto" w:fill="auto"/>
            <w:noWrap w:val="0"/>
            <w:vAlign w:val="center"/>
          </w:tcPr>
          <w:p w14:paraId="608C146E">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灼热丝</w:t>
            </w:r>
          </w:p>
        </w:tc>
        <w:tc>
          <w:tcPr>
            <w:tcW w:w="0" w:type="auto"/>
            <w:noWrap w:val="0"/>
            <w:vAlign w:val="center"/>
          </w:tcPr>
          <w:p w14:paraId="5BAAE827">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 42296</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2022</w:t>
            </w:r>
          </w:p>
        </w:tc>
      </w:tr>
    </w:tbl>
    <w:p w14:paraId="4A088C16">
      <w:pPr>
        <w:snapToGrid w:val="0"/>
        <w:spacing w:line="440" w:lineRule="exact"/>
        <w:jc w:val="center"/>
        <w:rPr>
          <w:rStyle w:val="11"/>
          <w:rFonts w:hint="default" w:ascii="Times New Roman" w:hAnsi="Times New Roman" w:eastAsia="宋体" w:cs="Times New Roman"/>
          <w:color w:val="auto"/>
          <w:lang w:val="en-US" w:eastAsia="zh-CN"/>
        </w:rPr>
      </w:pPr>
      <w:r>
        <w:rPr>
          <w:rStyle w:val="11"/>
          <w:rFonts w:hint="eastAsia" w:cs="Times New Roman"/>
          <w:color w:val="auto"/>
          <w:lang w:val="en-US" w:eastAsia="zh-CN"/>
        </w:rPr>
        <w:t xml:space="preserve">表3 </w:t>
      </w:r>
      <w:r>
        <w:rPr>
          <w:rFonts w:hint="default" w:ascii="Times New Roman" w:hAnsi="Times New Roman" w:eastAsia="宋体" w:cs="Times New Roman"/>
          <w:b w:val="0"/>
          <w:bCs w:val="0"/>
          <w:i w:val="0"/>
          <w:iCs w:val="0"/>
          <w:color w:val="auto"/>
          <w:kern w:val="0"/>
          <w:sz w:val="21"/>
          <w:szCs w:val="21"/>
          <w:u w:val="none"/>
          <w:lang w:val="en-US" w:eastAsia="zh-CN" w:bidi="ar"/>
        </w:rPr>
        <w:t>电动自行车充电器</w:t>
      </w:r>
      <w:r>
        <w:rPr>
          <w:rFonts w:hint="eastAsia" w:cs="Times New Roman"/>
          <w:b w:val="0"/>
          <w:bCs w:val="0"/>
          <w:i w:val="0"/>
          <w:iCs w:val="0"/>
          <w:color w:val="auto"/>
          <w:kern w:val="0"/>
          <w:sz w:val="21"/>
          <w:szCs w:val="21"/>
          <w:u w:val="none"/>
          <w:lang w:val="en-US" w:eastAsia="zh-CN" w:bidi="ar"/>
        </w:rPr>
        <w:t>（QB/T 2947.1-2008、QB/T 2947.3-2008）</w:t>
      </w:r>
      <w:r>
        <w:rPr>
          <w:rFonts w:hint="eastAsia" w:ascii="Times New Roman" w:hAnsi="Times New Roman" w:eastAsia="宋体" w:cs="Times New Roman"/>
          <w:b w:val="0"/>
          <w:bCs w:val="0"/>
          <w:i w:val="0"/>
          <w:iCs w:val="0"/>
          <w:color w:val="auto"/>
          <w:kern w:val="0"/>
          <w:sz w:val="21"/>
          <w:szCs w:val="21"/>
          <w:u w:val="none"/>
          <w:lang w:val="en-US" w:eastAsia="zh-CN" w:bidi="ar"/>
        </w:rPr>
        <w:t>检验项目</w:t>
      </w:r>
      <w:bookmarkStart w:id="0" w:name="_GoBack"/>
      <w:bookmarkEnd w:id="0"/>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252"/>
        <w:gridCol w:w="3672"/>
      </w:tblGrid>
      <w:tr w14:paraId="64BDE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43DB0052">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序号</w:t>
            </w:r>
          </w:p>
        </w:tc>
        <w:tc>
          <w:tcPr>
            <w:tcW w:w="4252" w:type="dxa"/>
            <w:noWrap w:val="0"/>
            <w:vAlign w:val="center"/>
          </w:tcPr>
          <w:p w14:paraId="373F8B33">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检验项目</w:t>
            </w:r>
          </w:p>
        </w:tc>
        <w:tc>
          <w:tcPr>
            <w:tcW w:w="3672" w:type="dxa"/>
            <w:noWrap w:val="0"/>
            <w:vAlign w:val="center"/>
          </w:tcPr>
          <w:p w14:paraId="7064F41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1743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39D6BE9">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4252" w:type="dxa"/>
            <w:shd w:val="clear" w:color="auto" w:fill="auto"/>
            <w:noWrap w:val="0"/>
            <w:vAlign w:val="center"/>
          </w:tcPr>
          <w:p w14:paraId="6189C43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对触及带电部件的防护</w:t>
            </w:r>
          </w:p>
        </w:tc>
        <w:tc>
          <w:tcPr>
            <w:tcW w:w="3672" w:type="dxa"/>
            <w:shd w:val="clear" w:color="auto" w:fill="auto"/>
            <w:noWrap w:val="0"/>
            <w:vAlign w:val="center"/>
          </w:tcPr>
          <w:p w14:paraId="46EAEC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7"/>
                <w:kern w:val="2"/>
                <w:sz w:val="21"/>
                <w:szCs w:val="21"/>
                <w:lang w:val="en-US" w:eastAsia="zh-CN" w:bidi="ar-SA"/>
              </w:rPr>
            </w:pPr>
            <w:r>
              <w:rPr>
                <w:rFonts w:hint="eastAsia" w:cs="Times New Roman"/>
                <w:b w:val="0"/>
                <w:bCs w:val="0"/>
                <w:i w:val="0"/>
                <w:iCs w:val="0"/>
                <w:color w:val="auto"/>
                <w:kern w:val="0"/>
                <w:sz w:val="21"/>
                <w:szCs w:val="21"/>
                <w:u w:val="none"/>
                <w:lang w:val="en-US" w:eastAsia="zh-CN" w:bidi="ar"/>
              </w:rPr>
              <w:t>QB/T 2947.1-2008</w:t>
            </w:r>
          </w:p>
        </w:tc>
      </w:tr>
      <w:tr w14:paraId="4C49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2C107283">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4252" w:type="dxa"/>
            <w:shd w:val="clear" w:color="auto" w:fill="auto"/>
            <w:noWrap w:val="0"/>
            <w:vAlign w:val="center"/>
          </w:tcPr>
          <w:p w14:paraId="53CCD1A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工作温度下的泄漏电流和电气强度</w:t>
            </w:r>
          </w:p>
        </w:tc>
        <w:tc>
          <w:tcPr>
            <w:tcW w:w="3672" w:type="dxa"/>
            <w:shd w:val="clear" w:color="auto" w:fill="auto"/>
            <w:noWrap w:val="0"/>
            <w:vAlign w:val="center"/>
          </w:tcPr>
          <w:p w14:paraId="067B48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7"/>
                <w:kern w:val="2"/>
                <w:sz w:val="21"/>
                <w:szCs w:val="21"/>
                <w:lang w:val="en-US" w:eastAsia="zh-CN" w:bidi="ar-SA"/>
              </w:rPr>
            </w:pPr>
            <w:r>
              <w:rPr>
                <w:rFonts w:hint="eastAsia" w:cs="Times New Roman"/>
                <w:b w:val="0"/>
                <w:bCs w:val="0"/>
                <w:i w:val="0"/>
                <w:iCs w:val="0"/>
                <w:color w:val="auto"/>
                <w:kern w:val="0"/>
                <w:sz w:val="21"/>
                <w:szCs w:val="21"/>
                <w:u w:val="none"/>
                <w:lang w:val="en-US" w:eastAsia="zh-CN" w:bidi="ar"/>
              </w:rPr>
              <w:t>QB/T 2947.1-2008</w:t>
            </w:r>
          </w:p>
        </w:tc>
      </w:tr>
      <w:tr w14:paraId="2A999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756E9A8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3</w:t>
            </w:r>
          </w:p>
        </w:tc>
        <w:tc>
          <w:tcPr>
            <w:tcW w:w="4252" w:type="dxa"/>
            <w:shd w:val="clear" w:color="auto" w:fill="auto"/>
            <w:noWrap w:val="0"/>
            <w:vAlign w:val="center"/>
          </w:tcPr>
          <w:p w14:paraId="739A3963">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过载保护</w:t>
            </w:r>
          </w:p>
        </w:tc>
        <w:tc>
          <w:tcPr>
            <w:tcW w:w="3672" w:type="dxa"/>
            <w:noWrap w:val="0"/>
            <w:vAlign w:val="center"/>
          </w:tcPr>
          <w:p w14:paraId="5449D7A0">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eastAsia" w:cs="Times New Roman"/>
                <w:b w:val="0"/>
                <w:bCs w:val="0"/>
                <w:i w:val="0"/>
                <w:iCs w:val="0"/>
                <w:color w:val="auto"/>
                <w:kern w:val="0"/>
                <w:sz w:val="21"/>
                <w:szCs w:val="21"/>
                <w:u w:val="none"/>
                <w:lang w:val="en-US" w:eastAsia="zh-CN" w:bidi="ar"/>
              </w:rPr>
              <w:t>QB/T 2947.1-2008</w:t>
            </w:r>
          </w:p>
        </w:tc>
      </w:tr>
      <w:tr w14:paraId="5BBA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07CE6F2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4</w:t>
            </w:r>
          </w:p>
        </w:tc>
        <w:tc>
          <w:tcPr>
            <w:tcW w:w="4252" w:type="dxa"/>
            <w:shd w:val="clear" w:color="auto" w:fill="auto"/>
            <w:noWrap w:val="0"/>
            <w:vAlign w:val="center"/>
          </w:tcPr>
          <w:p w14:paraId="4846239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机械强度</w:t>
            </w:r>
          </w:p>
        </w:tc>
        <w:tc>
          <w:tcPr>
            <w:tcW w:w="3672" w:type="dxa"/>
            <w:noWrap w:val="0"/>
            <w:vAlign w:val="center"/>
          </w:tcPr>
          <w:p w14:paraId="69D372B5">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eastAsia" w:cs="Times New Roman"/>
                <w:b w:val="0"/>
                <w:bCs w:val="0"/>
                <w:i w:val="0"/>
                <w:iCs w:val="0"/>
                <w:color w:val="auto"/>
                <w:kern w:val="0"/>
                <w:sz w:val="21"/>
                <w:szCs w:val="21"/>
                <w:u w:val="none"/>
                <w:lang w:val="en-US" w:eastAsia="zh-CN" w:bidi="ar"/>
              </w:rPr>
              <w:t>QB/T 2947.1-2008</w:t>
            </w:r>
          </w:p>
        </w:tc>
      </w:tr>
      <w:tr w14:paraId="33F1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0BD9A66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5</w:t>
            </w:r>
          </w:p>
        </w:tc>
        <w:tc>
          <w:tcPr>
            <w:tcW w:w="4252" w:type="dxa"/>
            <w:shd w:val="clear" w:color="auto" w:fill="auto"/>
            <w:noWrap w:val="0"/>
            <w:vAlign w:val="center"/>
          </w:tcPr>
          <w:p w14:paraId="55406B7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布线</w:t>
            </w:r>
          </w:p>
        </w:tc>
        <w:tc>
          <w:tcPr>
            <w:tcW w:w="3672" w:type="dxa"/>
            <w:noWrap w:val="0"/>
            <w:vAlign w:val="center"/>
          </w:tcPr>
          <w:p w14:paraId="042E25EE">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eastAsia" w:cs="Times New Roman"/>
                <w:b w:val="0"/>
                <w:bCs w:val="0"/>
                <w:i w:val="0"/>
                <w:iCs w:val="0"/>
                <w:color w:val="auto"/>
                <w:kern w:val="0"/>
                <w:sz w:val="21"/>
                <w:szCs w:val="21"/>
                <w:u w:val="none"/>
                <w:lang w:val="en-US" w:eastAsia="zh-CN" w:bidi="ar"/>
              </w:rPr>
              <w:t>QB/T 2947.1-2008</w:t>
            </w:r>
          </w:p>
        </w:tc>
      </w:tr>
      <w:tr w14:paraId="047B0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5E554CBA">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6</w:t>
            </w:r>
          </w:p>
        </w:tc>
        <w:tc>
          <w:tcPr>
            <w:tcW w:w="4252" w:type="dxa"/>
            <w:shd w:val="clear" w:color="auto" w:fill="auto"/>
            <w:noWrap w:val="0"/>
            <w:vAlign w:val="center"/>
          </w:tcPr>
          <w:p w14:paraId="5990F5C4">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输入</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输出线及插头</w:t>
            </w:r>
          </w:p>
        </w:tc>
        <w:tc>
          <w:tcPr>
            <w:tcW w:w="3672" w:type="dxa"/>
            <w:noWrap w:val="0"/>
            <w:vAlign w:val="center"/>
          </w:tcPr>
          <w:p w14:paraId="3E081FB9">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eastAsia" w:cs="Times New Roman"/>
                <w:b w:val="0"/>
                <w:bCs w:val="0"/>
                <w:i w:val="0"/>
                <w:iCs w:val="0"/>
                <w:color w:val="auto"/>
                <w:kern w:val="0"/>
                <w:sz w:val="21"/>
                <w:szCs w:val="21"/>
                <w:u w:val="none"/>
                <w:lang w:val="en-US" w:eastAsia="zh-CN" w:bidi="ar"/>
              </w:rPr>
              <w:t>QB/T 2947.1-2008</w:t>
            </w:r>
          </w:p>
        </w:tc>
      </w:tr>
    </w:tbl>
    <w:p w14:paraId="48E4DA35">
      <w:pPr>
        <w:snapToGrid w:val="0"/>
        <w:spacing w:line="440" w:lineRule="exact"/>
        <w:jc w:val="center"/>
        <w:rPr>
          <w:rStyle w:val="11"/>
          <w:rFonts w:hint="default" w:ascii="Times New Roman" w:hAnsi="Times New Roman" w:eastAsia="宋体" w:cs="Times New Roman"/>
          <w:color w:val="auto"/>
          <w:lang w:val="en-US" w:eastAsia="zh-CN"/>
        </w:rPr>
      </w:pPr>
      <w:r>
        <w:rPr>
          <w:rStyle w:val="11"/>
          <w:rFonts w:hint="eastAsia" w:cs="Times New Roman"/>
          <w:color w:val="auto"/>
          <w:lang w:val="en-US" w:eastAsia="zh-CN"/>
        </w:rPr>
        <w:t xml:space="preserve">表4 </w:t>
      </w:r>
      <w:r>
        <w:rPr>
          <w:rFonts w:hint="default" w:ascii="Times New Roman" w:hAnsi="Times New Roman" w:eastAsia="宋体" w:cs="Times New Roman"/>
          <w:b w:val="0"/>
          <w:bCs w:val="0"/>
          <w:i w:val="0"/>
          <w:iCs w:val="0"/>
          <w:color w:val="auto"/>
          <w:kern w:val="0"/>
          <w:sz w:val="21"/>
          <w:szCs w:val="21"/>
          <w:u w:val="none"/>
          <w:lang w:val="en-US" w:eastAsia="zh-CN" w:bidi="ar"/>
        </w:rPr>
        <w:t>电动自行车充电器</w:t>
      </w:r>
      <w:r>
        <w:rPr>
          <w:rFonts w:hint="eastAsia" w:cs="Times New Roman"/>
          <w:b w:val="0"/>
          <w:bCs w:val="0"/>
          <w:i w:val="0"/>
          <w:iCs w:val="0"/>
          <w:color w:val="auto"/>
          <w:kern w:val="0"/>
          <w:sz w:val="21"/>
          <w:szCs w:val="21"/>
          <w:u w:val="none"/>
          <w:lang w:val="en-US" w:eastAsia="zh-CN" w:bidi="ar"/>
        </w:rPr>
        <w:t>（GB 4706.1-2005、GB 4706.18-2014）</w:t>
      </w:r>
      <w:r>
        <w:rPr>
          <w:rFonts w:hint="eastAsia" w:ascii="Times New Roman" w:hAnsi="Times New Roman" w:eastAsia="宋体" w:cs="Times New Roman"/>
          <w:b w:val="0"/>
          <w:bCs w:val="0"/>
          <w:i w:val="0"/>
          <w:iCs w:val="0"/>
          <w:color w:val="auto"/>
          <w:kern w:val="0"/>
          <w:sz w:val="21"/>
          <w:szCs w:val="21"/>
          <w:u w:val="none"/>
          <w:lang w:val="en-US" w:eastAsia="zh-CN" w:bidi="ar"/>
        </w:rPr>
        <w:t>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252"/>
        <w:gridCol w:w="3672"/>
      </w:tblGrid>
      <w:tr w14:paraId="16C8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7E2EAF8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序号</w:t>
            </w:r>
          </w:p>
        </w:tc>
        <w:tc>
          <w:tcPr>
            <w:tcW w:w="4252" w:type="dxa"/>
            <w:noWrap w:val="0"/>
            <w:vAlign w:val="center"/>
          </w:tcPr>
          <w:p w14:paraId="71BC7A76">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检验项目</w:t>
            </w:r>
          </w:p>
        </w:tc>
        <w:tc>
          <w:tcPr>
            <w:tcW w:w="3672" w:type="dxa"/>
            <w:noWrap w:val="0"/>
            <w:vAlign w:val="center"/>
          </w:tcPr>
          <w:p w14:paraId="2D15667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7A248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5D2AB322">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4252" w:type="dxa"/>
            <w:shd w:val="clear" w:color="auto" w:fill="auto"/>
            <w:noWrap w:val="0"/>
            <w:vAlign w:val="center"/>
          </w:tcPr>
          <w:p w14:paraId="467B095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对触及带电部件的防护</w:t>
            </w:r>
          </w:p>
        </w:tc>
        <w:tc>
          <w:tcPr>
            <w:tcW w:w="3672" w:type="dxa"/>
            <w:shd w:val="clear" w:color="auto" w:fill="auto"/>
            <w:noWrap w:val="0"/>
            <w:vAlign w:val="center"/>
          </w:tcPr>
          <w:p w14:paraId="2B8A33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GB 4706.1-2005</w:t>
            </w:r>
          </w:p>
          <w:p w14:paraId="5D7BD9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7"/>
                <w:kern w:val="2"/>
                <w:sz w:val="21"/>
                <w:szCs w:val="21"/>
                <w:lang w:val="en-US" w:eastAsia="zh-CN" w:bidi="ar-SA"/>
              </w:rPr>
            </w:pPr>
            <w:r>
              <w:rPr>
                <w:rFonts w:hint="eastAsia" w:cs="Times New Roman"/>
                <w:b w:val="0"/>
                <w:bCs w:val="0"/>
                <w:i w:val="0"/>
                <w:iCs w:val="0"/>
                <w:color w:val="auto"/>
                <w:kern w:val="0"/>
                <w:sz w:val="21"/>
                <w:szCs w:val="21"/>
                <w:u w:val="none"/>
                <w:lang w:val="en-US" w:eastAsia="zh-CN" w:bidi="ar"/>
              </w:rPr>
              <w:t>GB 4706.18-2014</w:t>
            </w:r>
          </w:p>
        </w:tc>
      </w:tr>
      <w:tr w14:paraId="67B2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5E178750">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4252" w:type="dxa"/>
            <w:shd w:val="clear" w:color="auto" w:fill="auto"/>
            <w:noWrap w:val="0"/>
            <w:vAlign w:val="center"/>
          </w:tcPr>
          <w:p w14:paraId="36EC8EF6">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工作温度下的泄漏电流和电气强度</w:t>
            </w:r>
          </w:p>
        </w:tc>
        <w:tc>
          <w:tcPr>
            <w:tcW w:w="3672" w:type="dxa"/>
            <w:shd w:val="clear" w:color="auto" w:fill="auto"/>
            <w:noWrap w:val="0"/>
            <w:vAlign w:val="center"/>
          </w:tcPr>
          <w:p w14:paraId="427C65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GB 4706.1-2005</w:t>
            </w:r>
          </w:p>
          <w:p w14:paraId="1EA6F8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7"/>
                <w:kern w:val="2"/>
                <w:sz w:val="21"/>
                <w:szCs w:val="21"/>
                <w:lang w:val="en-US" w:eastAsia="zh-CN" w:bidi="ar-SA"/>
              </w:rPr>
            </w:pPr>
            <w:r>
              <w:rPr>
                <w:rFonts w:hint="eastAsia" w:cs="Times New Roman"/>
                <w:b w:val="0"/>
                <w:bCs w:val="0"/>
                <w:i w:val="0"/>
                <w:iCs w:val="0"/>
                <w:color w:val="auto"/>
                <w:kern w:val="0"/>
                <w:sz w:val="21"/>
                <w:szCs w:val="21"/>
                <w:u w:val="none"/>
                <w:lang w:val="en-US" w:eastAsia="zh-CN" w:bidi="ar"/>
              </w:rPr>
              <w:t>GB 4706.18-2014</w:t>
            </w:r>
          </w:p>
        </w:tc>
      </w:tr>
      <w:tr w14:paraId="4BAB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1FD61DD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3</w:t>
            </w:r>
          </w:p>
        </w:tc>
        <w:tc>
          <w:tcPr>
            <w:tcW w:w="4252" w:type="dxa"/>
            <w:shd w:val="clear" w:color="auto" w:fill="auto"/>
            <w:noWrap w:val="0"/>
            <w:vAlign w:val="center"/>
          </w:tcPr>
          <w:p w14:paraId="4AE0A786">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非正常工作</w:t>
            </w:r>
          </w:p>
        </w:tc>
        <w:tc>
          <w:tcPr>
            <w:tcW w:w="3672" w:type="dxa"/>
            <w:noWrap w:val="0"/>
            <w:vAlign w:val="center"/>
          </w:tcPr>
          <w:p w14:paraId="1905B5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GB 4706.1-2005</w:t>
            </w:r>
          </w:p>
          <w:p w14:paraId="290A3CA0">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eastAsia" w:cs="Times New Roman"/>
                <w:b w:val="0"/>
                <w:bCs w:val="0"/>
                <w:i w:val="0"/>
                <w:iCs w:val="0"/>
                <w:color w:val="auto"/>
                <w:kern w:val="0"/>
                <w:sz w:val="21"/>
                <w:szCs w:val="21"/>
                <w:u w:val="none"/>
                <w:lang w:val="en-US" w:eastAsia="zh-CN" w:bidi="ar"/>
              </w:rPr>
              <w:t>GB 4706.18-2014</w:t>
            </w:r>
          </w:p>
        </w:tc>
      </w:tr>
      <w:tr w14:paraId="741A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5BCB89E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4</w:t>
            </w:r>
          </w:p>
        </w:tc>
        <w:tc>
          <w:tcPr>
            <w:tcW w:w="4252" w:type="dxa"/>
            <w:shd w:val="clear" w:color="auto" w:fill="auto"/>
            <w:noWrap w:val="0"/>
            <w:vAlign w:val="center"/>
          </w:tcPr>
          <w:p w14:paraId="211935F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机械强度</w:t>
            </w:r>
          </w:p>
        </w:tc>
        <w:tc>
          <w:tcPr>
            <w:tcW w:w="3672" w:type="dxa"/>
            <w:noWrap w:val="0"/>
            <w:vAlign w:val="center"/>
          </w:tcPr>
          <w:p w14:paraId="3033D4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GB 4706.1-2005</w:t>
            </w:r>
          </w:p>
          <w:p w14:paraId="04C5B70A">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eastAsia" w:cs="Times New Roman"/>
                <w:b w:val="0"/>
                <w:bCs w:val="0"/>
                <w:i w:val="0"/>
                <w:iCs w:val="0"/>
                <w:color w:val="auto"/>
                <w:kern w:val="0"/>
                <w:sz w:val="21"/>
                <w:szCs w:val="21"/>
                <w:u w:val="none"/>
                <w:lang w:val="en-US" w:eastAsia="zh-CN" w:bidi="ar"/>
              </w:rPr>
              <w:t>GB 4706.18-2014</w:t>
            </w:r>
          </w:p>
        </w:tc>
      </w:tr>
      <w:tr w14:paraId="5FE4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FB3B13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5</w:t>
            </w:r>
          </w:p>
        </w:tc>
        <w:tc>
          <w:tcPr>
            <w:tcW w:w="4252" w:type="dxa"/>
            <w:shd w:val="clear" w:color="auto" w:fill="auto"/>
            <w:noWrap w:val="0"/>
            <w:vAlign w:val="center"/>
          </w:tcPr>
          <w:p w14:paraId="0452DC1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内部布线</w:t>
            </w:r>
          </w:p>
        </w:tc>
        <w:tc>
          <w:tcPr>
            <w:tcW w:w="3672" w:type="dxa"/>
            <w:noWrap w:val="0"/>
            <w:vAlign w:val="center"/>
          </w:tcPr>
          <w:p w14:paraId="6829A5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GB 4706.1-2005</w:t>
            </w:r>
          </w:p>
          <w:p w14:paraId="0226FB0F">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eastAsia" w:cs="Times New Roman"/>
                <w:b w:val="0"/>
                <w:bCs w:val="0"/>
                <w:i w:val="0"/>
                <w:iCs w:val="0"/>
                <w:color w:val="auto"/>
                <w:kern w:val="0"/>
                <w:sz w:val="21"/>
                <w:szCs w:val="21"/>
                <w:u w:val="none"/>
                <w:lang w:val="en-US" w:eastAsia="zh-CN" w:bidi="ar"/>
              </w:rPr>
              <w:t>GB 4706.18-2014</w:t>
            </w:r>
          </w:p>
        </w:tc>
      </w:tr>
      <w:tr w14:paraId="36FD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130C98A9">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6</w:t>
            </w:r>
          </w:p>
        </w:tc>
        <w:tc>
          <w:tcPr>
            <w:tcW w:w="4252" w:type="dxa"/>
            <w:shd w:val="clear" w:color="auto" w:fill="auto"/>
            <w:noWrap w:val="0"/>
            <w:vAlign w:val="center"/>
          </w:tcPr>
          <w:p w14:paraId="3889871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电源连接和外部软线</w:t>
            </w:r>
          </w:p>
        </w:tc>
        <w:tc>
          <w:tcPr>
            <w:tcW w:w="3672" w:type="dxa"/>
            <w:noWrap w:val="0"/>
            <w:vAlign w:val="center"/>
          </w:tcPr>
          <w:p w14:paraId="4EDD59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Times New Roman"/>
                <w:b w:val="0"/>
                <w:bCs w:val="0"/>
                <w:i w:val="0"/>
                <w:iCs w:val="0"/>
                <w:color w:val="auto"/>
                <w:kern w:val="0"/>
                <w:sz w:val="21"/>
                <w:szCs w:val="21"/>
                <w:u w:val="none"/>
                <w:lang w:val="en-US" w:eastAsia="zh-CN" w:bidi="ar"/>
              </w:rPr>
            </w:pPr>
            <w:r>
              <w:rPr>
                <w:rFonts w:hint="eastAsia" w:cs="Times New Roman"/>
                <w:b w:val="0"/>
                <w:bCs w:val="0"/>
                <w:i w:val="0"/>
                <w:iCs w:val="0"/>
                <w:color w:val="auto"/>
                <w:kern w:val="0"/>
                <w:sz w:val="21"/>
                <w:szCs w:val="21"/>
                <w:u w:val="none"/>
                <w:lang w:val="en-US" w:eastAsia="zh-CN" w:bidi="ar"/>
              </w:rPr>
              <w:t>GB 4706.1-2005</w:t>
            </w:r>
          </w:p>
          <w:p w14:paraId="1212F26A">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eastAsia" w:cs="Times New Roman"/>
                <w:b w:val="0"/>
                <w:bCs w:val="0"/>
                <w:i w:val="0"/>
                <w:iCs w:val="0"/>
                <w:color w:val="auto"/>
                <w:kern w:val="0"/>
                <w:sz w:val="21"/>
                <w:szCs w:val="21"/>
                <w:u w:val="none"/>
                <w:lang w:val="en-US" w:eastAsia="zh-CN" w:bidi="ar"/>
              </w:rPr>
              <w:t>GB 4706.18-2014</w:t>
            </w:r>
          </w:p>
        </w:tc>
      </w:tr>
    </w:tbl>
    <w:p w14:paraId="453AF9F4">
      <w:pPr>
        <w:snapToGrid w:val="0"/>
        <w:spacing w:line="440" w:lineRule="exact"/>
        <w:jc w:val="center"/>
        <w:rPr>
          <w:rStyle w:val="11"/>
          <w:rFonts w:hint="default" w:ascii="Times New Roman" w:hAnsi="Times New Roman" w:eastAsia="宋体" w:cs="Times New Roman"/>
          <w:color w:val="auto"/>
          <w:lang w:val="en-US" w:eastAsia="zh-CN"/>
        </w:rPr>
      </w:pPr>
      <w:r>
        <w:rPr>
          <w:rStyle w:val="11"/>
          <w:rFonts w:hint="eastAsia" w:cs="Times New Roman"/>
          <w:color w:val="auto"/>
          <w:lang w:val="en-US" w:eastAsia="zh-CN"/>
        </w:rPr>
        <w:t xml:space="preserve">表5 </w:t>
      </w:r>
      <w:r>
        <w:rPr>
          <w:rFonts w:hint="default" w:ascii="Times New Roman" w:hAnsi="Times New Roman" w:eastAsia="宋体" w:cs="Times New Roman"/>
          <w:b w:val="0"/>
          <w:bCs w:val="0"/>
          <w:i w:val="0"/>
          <w:iCs w:val="0"/>
          <w:color w:val="auto"/>
          <w:kern w:val="0"/>
          <w:sz w:val="21"/>
          <w:szCs w:val="21"/>
          <w:u w:val="none"/>
          <w:lang w:val="en-US" w:eastAsia="zh-CN" w:bidi="ar"/>
        </w:rPr>
        <w:t>电动自行车充电器</w:t>
      </w:r>
      <w:r>
        <w:rPr>
          <w:rFonts w:hint="eastAsia"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GB/T 36944</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2018</w:t>
      </w:r>
      <w:r>
        <w:rPr>
          <w:rFonts w:hint="eastAsia" w:cs="Times New Roman"/>
          <w:b w:val="0"/>
          <w:bCs w:val="0"/>
          <w:i w:val="0"/>
          <w:iCs w:val="0"/>
          <w:color w:val="auto"/>
          <w:kern w:val="0"/>
          <w:sz w:val="21"/>
          <w:szCs w:val="21"/>
          <w:u w:val="none"/>
          <w:lang w:val="en-US" w:eastAsia="zh-CN" w:bidi="ar"/>
        </w:rPr>
        <w:t>）</w:t>
      </w:r>
      <w:r>
        <w:rPr>
          <w:rFonts w:hint="eastAsia" w:ascii="Times New Roman" w:hAnsi="Times New Roman" w:eastAsia="宋体" w:cs="Times New Roman"/>
          <w:b w:val="0"/>
          <w:bCs w:val="0"/>
          <w:i w:val="0"/>
          <w:iCs w:val="0"/>
          <w:color w:val="auto"/>
          <w:kern w:val="0"/>
          <w:sz w:val="21"/>
          <w:szCs w:val="21"/>
          <w:u w:val="none"/>
          <w:lang w:val="en-US" w:eastAsia="zh-CN" w:bidi="ar"/>
        </w:rPr>
        <w:t>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252"/>
        <w:gridCol w:w="3672"/>
      </w:tblGrid>
      <w:tr w14:paraId="44BC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70752939">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序号</w:t>
            </w:r>
          </w:p>
        </w:tc>
        <w:tc>
          <w:tcPr>
            <w:tcW w:w="4252" w:type="dxa"/>
            <w:noWrap w:val="0"/>
            <w:vAlign w:val="center"/>
          </w:tcPr>
          <w:p w14:paraId="101FAC20">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检验项目</w:t>
            </w:r>
          </w:p>
        </w:tc>
        <w:tc>
          <w:tcPr>
            <w:tcW w:w="3672" w:type="dxa"/>
            <w:noWrap w:val="0"/>
            <w:vAlign w:val="center"/>
          </w:tcPr>
          <w:p w14:paraId="1AA25CE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2D69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2E157145">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1</w:t>
            </w:r>
          </w:p>
        </w:tc>
        <w:tc>
          <w:tcPr>
            <w:tcW w:w="4252" w:type="dxa"/>
            <w:shd w:val="clear" w:color="auto" w:fill="auto"/>
            <w:noWrap w:val="0"/>
            <w:vAlign w:val="center"/>
          </w:tcPr>
          <w:p w14:paraId="60B9788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机械强度</w:t>
            </w:r>
          </w:p>
        </w:tc>
        <w:tc>
          <w:tcPr>
            <w:tcW w:w="3672" w:type="dxa"/>
            <w:shd w:val="clear" w:color="auto" w:fill="auto"/>
            <w:noWrap w:val="0"/>
            <w:vAlign w:val="center"/>
          </w:tcPr>
          <w:p w14:paraId="19A5A3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7"/>
                <w:kern w:val="2"/>
                <w:sz w:val="21"/>
                <w:szCs w:val="21"/>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GB/T 36944</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2018</w:t>
            </w:r>
          </w:p>
        </w:tc>
      </w:tr>
      <w:tr w14:paraId="5327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1D87AA30">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4252" w:type="dxa"/>
            <w:shd w:val="clear" w:color="auto" w:fill="auto"/>
            <w:noWrap w:val="0"/>
            <w:vAlign w:val="center"/>
          </w:tcPr>
          <w:p w14:paraId="09C4724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2"/>
                <w:sz w:val="21"/>
                <w:szCs w:val="21"/>
                <w:u w:val="none"/>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泄漏电流</w:t>
            </w:r>
          </w:p>
        </w:tc>
        <w:tc>
          <w:tcPr>
            <w:tcW w:w="3672" w:type="dxa"/>
            <w:shd w:val="clear" w:color="auto" w:fill="auto"/>
            <w:noWrap w:val="0"/>
            <w:vAlign w:val="center"/>
          </w:tcPr>
          <w:p w14:paraId="550824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pacing w:val="7"/>
                <w:kern w:val="2"/>
                <w:sz w:val="21"/>
                <w:szCs w:val="21"/>
                <w:lang w:val="en-US" w:eastAsia="zh-CN" w:bidi="ar-SA"/>
              </w:rPr>
            </w:pPr>
            <w:r>
              <w:rPr>
                <w:rFonts w:hint="default" w:ascii="Times New Roman" w:hAnsi="Times New Roman" w:eastAsia="宋体" w:cs="Times New Roman"/>
                <w:b w:val="0"/>
                <w:bCs w:val="0"/>
                <w:i w:val="0"/>
                <w:iCs w:val="0"/>
                <w:color w:val="auto"/>
                <w:kern w:val="0"/>
                <w:sz w:val="21"/>
                <w:szCs w:val="21"/>
                <w:u w:val="none"/>
                <w:lang w:val="en-US" w:eastAsia="zh-CN" w:bidi="ar"/>
              </w:rPr>
              <w:t>GB/T 36944</w:t>
            </w:r>
            <w:r>
              <w:rPr>
                <w:rFonts w:hint="eastAsia" w:ascii="Times New Roman" w:hAnsi="Times New Roman" w:eastAsia="宋体" w:cs="Times New Roman"/>
                <w:b w:val="0"/>
                <w:bCs w:val="0"/>
                <w:i w:val="0"/>
                <w:iCs w:val="0"/>
                <w:color w:val="auto"/>
                <w:kern w:val="0"/>
                <w:sz w:val="21"/>
                <w:szCs w:val="21"/>
                <w:u w:val="none"/>
                <w:lang w:val="en-US" w:eastAsia="zh-CN" w:bidi="ar"/>
              </w:rPr>
              <w:t>-</w:t>
            </w:r>
            <w:r>
              <w:rPr>
                <w:rFonts w:hint="default" w:ascii="Times New Roman" w:hAnsi="Times New Roman" w:eastAsia="宋体" w:cs="Times New Roman"/>
                <w:b w:val="0"/>
                <w:bCs w:val="0"/>
                <w:i w:val="0"/>
                <w:iCs w:val="0"/>
                <w:color w:val="auto"/>
                <w:kern w:val="0"/>
                <w:sz w:val="21"/>
                <w:szCs w:val="21"/>
                <w:u w:val="none"/>
                <w:lang w:val="en-US" w:eastAsia="zh-CN" w:bidi="ar"/>
              </w:rPr>
              <w:t>2018</w:t>
            </w:r>
          </w:p>
        </w:tc>
      </w:tr>
      <w:tr w14:paraId="469D2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00B8BB9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3</w:t>
            </w:r>
          </w:p>
        </w:tc>
        <w:tc>
          <w:tcPr>
            <w:tcW w:w="4252" w:type="dxa"/>
            <w:shd w:val="clear" w:color="auto" w:fill="auto"/>
            <w:noWrap w:val="0"/>
            <w:vAlign w:val="center"/>
          </w:tcPr>
          <w:p w14:paraId="22E9BB8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电气强度</w:t>
            </w:r>
          </w:p>
        </w:tc>
        <w:tc>
          <w:tcPr>
            <w:tcW w:w="3672" w:type="dxa"/>
            <w:noWrap w:val="0"/>
            <w:vAlign w:val="center"/>
          </w:tcPr>
          <w:p w14:paraId="036F87FC">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GB/T 36944</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2018</w:t>
            </w:r>
          </w:p>
        </w:tc>
      </w:tr>
      <w:tr w14:paraId="0311E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457172F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4</w:t>
            </w:r>
          </w:p>
        </w:tc>
        <w:tc>
          <w:tcPr>
            <w:tcW w:w="4252" w:type="dxa"/>
            <w:shd w:val="clear" w:color="auto" w:fill="auto"/>
            <w:noWrap w:val="0"/>
            <w:vAlign w:val="center"/>
          </w:tcPr>
          <w:p w14:paraId="696B5A8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防触电保护</w:t>
            </w:r>
          </w:p>
        </w:tc>
        <w:tc>
          <w:tcPr>
            <w:tcW w:w="3672" w:type="dxa"/>
            <w:noWrap w:val="0"/>
            <w:vAlign w:val="center"/>
          </w:tcPr>
          <w:p w14:paraId="10AD9F61">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GB/T 36944</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2018</w:t>
            </w:r>
          </w:p>
        </w:tc>
      </w:tr>
      <w:tr w14:paraId="00C3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699F5BC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5</w:t>
            </w:r>
          </w:p>
        </w:tc>
        <w:tc>
          <w:tcPr>
            <w:tcW w:w="4252" w:type="dxa"/>
            <w:shd w:val="clear" w:color="auto" w:fill="auto"/>
            <w:noWrap w:val="0"/>
            <w:vAlign w:val="center"/>
          </w:tcPr>
          <w:p w14:paraId="21F0918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非正常工作</w:t>
            </w:r>
          </w:p>
        </w:tc>
        <w:tc>
          <w:tcPr>
            <w:tcW w:w="3672" w:type="dxa"/>
            <w:noWrap w:val="0"/>
            <w:vAlign w:val="center"/>
          </w:tcPr>
          <w:p w14:paraId="574F7094">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GB/T 36944</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2018</w:t>
            </w:r>
          </w:p>
        </w:tc>
      </w:tr>
      <w:tr w14:paraId="0BEB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1B18169E">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highlight w:val="none"/>
                <w:u w:val="none"/>
                <w:lang w:val="en-US" w:eastAsia="zh-CN" w:bidi="ar"/>
              </w:rPr>
              <w:t>6</w:t>
            </w:r>
          </w:p>
        </w:tc>
        <w:tc>
          <w:tcPr>
            <w:tcW w:w="4252" w:type="dxa"/>
            <w:shd w:val="clear" w:color="auto" w:fill="auto"/>
            <w:noWrap w:val="0"/>
            <w:vAlign w:val="center"/>
          </w:tcPr>
          <w:p w14:paraId="698324A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内部布线</w:t>
            </w:r>
          </w:p>
        </w:tc>
        <w:tc>
          <w:tcPr>
            <w:tcW w:w="3672" w:type="dxa"/>
            <w:noWrap w:val="0"/>
            <w:vAlign w:val="center"/>
          </w:tcPr>
          <w:p w14:paraId="51F74D80">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GB/T 36944</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2018</w:t>
            </w:r>
          </w:p>
        </w:tc>
      </w:tr>
      <w:tr w14:paraId="4931A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223FFB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7</w:t>
            </w:r>
          </w:p>
        </w:tc>
        <w:tc>
          <w:tcPr>
            <w:tcW w:w="4252" w:type="dxa"/>
            <w:shd w:val="clear" w:color="auto" w:fill="auto"/>
            <w:noWrap w:val="0"/>
            <w:vAlign w:val="center"/>
          </w:tcPr>
          <w:p w14:paraId="4FA575A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电源软线</w:t>
            </w:r>
          </w:p>
        </w:tc>
        <w:tc>
          <w:tcPr>
            <w:tcW w:w="3672" w:type="dxa"/>
            <w:noWrap w:val="0"/>
            <w:vAlign w:val="center"/>
          </w:tcPr>
          <w:p w14:paraId="43A48051">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GB/T 36944</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2018</w:t>
            </w:r>
          </w:p>
        </w:tc>
      </w:tr>
    </w:tbl>
    <w:p w14:paraId="5ABF68F2">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48F26681">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4CD8CA73">
      <w:pPr>
        <w:snapToGrid w:val="0"/>
        <w:spacing w:line="440" w:lineRule="exact"/>
        <w:ind w:firstLine="359" w:firstLineChars="171"/>
        <w:rPr>
          <w:rFonts w:hint="default" w:ascii="Times New Roman" w:hAnsi="Times New Roman" w:cs="Times New Roman"/>
          <w:szCs w:val="21"/>
        </w:rPr>
      </w:pPr>
    </w:p>
    <w:p w14:paraId="39B0C5B7">
      <w:pPr>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3 判定规则</w:t>
      </w:r>
    </w:p>
    <w:p w14:paraId="507DEDBA">
      <w:pPr>
        <w:snapToGrid w:val="0"/>
        <w:spacing w:line="440" w:lineRule="exact"/>
        <w:rPr>
          <w:rFonts w:hint="default" w:ascii="Times New Roman" w:hAnsi="Times New Roman" w:cs="Times New Roman"/>
          <w:szCs w:val="21"/>
        </w:rPr>
      </w:pPr>
      <w:r>
        <w:rPr>
          <w:rFonts w:hint="default" w:ascii="Times New Roman" w:hAnsi="Times New Roman" w:cs="Times New Roman"/>
          <w:szCs w:val="21"/>
        </w:rPr>
        <w:t>3.1依据标准</w:t>
      </w:r>
    </w:p>
    <w:p w14:paraId="132795BD">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eastAsia="宋体" w:cs="Times New Roman"/>
          <w:b w:val="0"/>
          <w:bCs w:val="0"/>
          <w:i w:val="0"/>
          <w:iCs w:val="0"/>
          <w:color w:val="000000"/>
          <w:kern w:val="0"/>
          <w:sz w:val="21"/>
          <w:szCs w:val="21"/>
          <w:u w:val="none"/>
          <w:lang w:val="en-US" w:eastAsia="zh-CN" w:bidi="ar"/>
        </w:rPr>
        <w:t>GB 42296</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2022电动自行车用充电器安全技术要求</w:t>
      </w:r>
    </w:p>
    <w:p w14:paraId="6DB0E9B2">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QB/T 2947.1-2008电动自行车用蓄电池及充电器 第1部分：密封铅酸蓄电池及充电器</w:t>
      </w:r>
    </w:p>
    <w:p w14:paraId="6867EE3A">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QB/T</w:t>
      </w:r>
      <w:r>
        <w:rPr>
          <w:rFonts w:hint="eastAsia" w:cs="Times New Roman"/>
          <w:szCs w:val="21"/>
          <w:lang w:val="en-US" w:eastAsia="zh-CN"/>
        </w:rPr>
        <w:t xml:space="preserve"> </w:t>
      </w:r>
      <w:r>
        <w:rPr>
          <w:rFonts w:hint="default" w:ascii="Times New Roman" w:hAnsi="Times New Roman" w:cs="Times New Roman"/>
          <w:szCs w:val="21"/>
        </w:rPr>
        <w:t>2947.3-2008电动自行车用蓄电池及充电器 第3部分：锂离子蓄电池及充电器</w:t>
      </w:r>
    </w:p>
    <w:p w14:paraId="7BFC0A1D">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GB 4706.1-2005家用和类似用途电器的安全 第1部分：通用要求</w:t>
      </w:r>
    </w:p>
    <w:p w14:paraId="249E904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GB 4706.18-2014家用和类似用途电器的安全 电池充电器的特殊要求</w:t>
      </w:r>
    </w:p>
    <w:p w14:paraId="3E15FFA3">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GB/T 36944-2018电动自行车用充电器技术要求</w:t>
      </w:r>
    </w:p>
    <w:p w14:paraId="347002F7">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14:paraId="49B84372">
      <w:pPr>
        <w:snapToGrid w:val="0"/>
        <w:spacing w:line="440" w:lineRule="exact"/>
        <w:rPr>
          <w:rFonts w:hint="default" w:ascii="Times New Roman" w:hAnsi="Times New Roman" w:cs="Times New Roman"/>
          <w:szCs w:val="21"/>
        </w:rPr>
      </w:pPr>
      <w:r>
        <w:rPr>
          <w:rFonts w:hint="default" w:ascii="Times New Roman" w:hAnsi="Times New Roman" w:cs="Times New Roman"/>
          <w:szCs w:val="21"/>
        </w:rPr>
        <w:t>3.2判定原则</w:t>
      </w:r>
    </w:p>
    <w:p w14:paraId="4D3868F9">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经检验，检验项目全部合格，判定为被抽查产品所检项目未发现不合格；检验项目中任一项或一项以上不合格，判定为被抽查产品不合格。</w:t>
      </w:r>
    </w:p>
    <w:p w14:paraId="75234ED4">
      <w:pPr>
        <w:snapToGrid w:val="0"/>
        <w:spacing w:line="440" w:lineRule="exact"/>
        <w:ind w:firstLine="417" w:firstLineChars="199"/>
        <w:rPr>
          <w:rFonts w:hint="default" w:ascii="Times New Roman" w:hAnsi="Times New Roman" w:cs="Times New Roman"/>
          <w:szCs w:val="21"/>
        </w:rPr>
      </w:pPr>
      <w:r>
        <w:rPr>
          <w:rFonts w:hint="default" w:ascii="Times New Roman" w:hAnsi="Times New Roman" w:cs="Times New Roman"/>
          <w:szCs w:val="21"/>
        </w:rPr>
        <w:t>若被检产品明示的质量要求高于本细则中检验项目依据的标准要求时，应按被检产品明示的质量要求判定。</w:t>
      </w:r>
    </w:p>
    <w:p w14:paraId="10DA426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66D2D69E">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0B180C3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8F7F14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83FE901-FDB9-4314-A700-CC3FE66908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40943E5-40D5-4DAC-A272-74443F0C70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047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5FB5E05"/>
    <w:rsid w:val="11563470"/>
    <w:rsid w:val="12DF3CAF"/>
    <w:rsid w:val="1A597193"/>
    <w:rsid w:val="20971CA1"/>
    <w:rsid w:val="25F35579"/>
    <w:rsid w:val="277A0467"/>
    <w:rsid w:val="294E72F4"/>
    <w:rsid w:val="35500C36"/>
    <w:rsid w:val="372306C9"/>
    <w:rsid w:val="37481111"/>
    <w:rsid w:val="38B95ECC"/>
    <w:rsid w:val="3B762191"/>
    <w:rsid w:val="3C5C49BD"/>
    <w:rsid w:val="3C845DEB"/>
    <w:rsid w:val="3CD7078E"/>
    <w:rsid w:val="41F557B9"/>
    <w:rsid w:val="42EE08DB"/>
    <w:rsid w:val="466F602F"/>
    <w:rsid w:val="49557320"/>
    <w:rsid w:val="4FC76963"/>
    <w:rsid w:val="5416273B"/>
    <w:rsid w:val="64967B8E"/>
    <w:rsid w:val="73852B2B"/>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 w:type="character" w:styleId="11">
    <w:name w:val="annotation reference"/>
    <w:unhideWhenUsed/>
    <w:qFormat/>
    <w:uiPriority w:val="99"/>
    <w:rPr>
      <w:sz w:val="21"/>
      <w:szCs w:val="21"/>
    </w:rPr>
  </w:style>
  <w:style w:type="character" w:customStyle="1" w:styleId="12">
    <w:name w:val="批注文字 Char"/>
    <w:link w:val="2"/>
    <w:semiHidden/>
    <w:qFormat/>
    <w:uiPriority w:val="99"/>
    <w:rPr>
      <w:kern w:val="2"/>
      <w:sz w:val="21"/>
      <w:szCs w:val="24"/>
    </w:rPr>
  </w:style>
  <w:style w:type="character" w:customStyle="1" w:styleId="13">
    <w:name w:val="批注框文本 Char"/>
    <w:link w:val="3"/>
    <w:semiHidden/>
    <w:qFormat/>
    <w:uiPriority w:val="99"/>
    <w:rPr>
      <w:kern w:val="2"/>
      <w:sz w:val="18"/>
      <w:szCs w:val="18"/>
    </w:rPr>
  </w:style>
  <w:style w:type="character" w:customStyle="1" w:styleId="14">
    <w:name w:val="页脚 Char"/>
    <w:link w:val="4"/>
    <w:qFormat/>
    <w:uiPriority w:val="99"/>
    <w:rPr>
      <w:kern w:val="2"/>
      <w:sz w:val="18"/>
      <w:szCs w:val="18"/>
    </w:rPr>
  </w:style>
  <w:style w:type="character" w:customStyle="1" w:styleId="15">
    <w:name w:val="页眉 Char"/>
    <w:link w:val="5"/>
    <w:semiHidden/>
    <w:qFormat/>
    <w:uiPriority w:val="99"/>
    <w:rPr>
      <w:kern w:val="2"/>
      <w:sz w:val="18"/>
      <w:szCs w:val="18"/>
    </w:rPr>
  </w:style>
  <w:style w:type="character" w:customStyle="1" w:styleId="16">
    <w:name w:val="批注主题 Char"/>
    <w:link w:val="6"/>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1173</Words>
  <Characters>1821</Characters>
  <Lines>10</Lines>
  <Paragraphs>2</Paragraphs>
  <TotalTime>0</TotalTime>
  <ScaleCrop>false</ScaleCrop>
  <LinksUpToDate>false</LinksUpToDate>
  <CharactersWithSpaces>1885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2026-08-20T02:20:54Z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